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before="0"/>
        <w:ind/>
        <w:jc w:val="both"/>
        <w:rPr>
          <w:rFonts w:ascii="Times New Roman" w:hAnsi="Times New Roman"/>
          <w:b w:val="1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ab/>
      </w:r>
      <w:r>
        <w:rPr>
          <w:rFonts w:ascii="Times New Roman" w:hAnsi="Times New Roman"/>
          <w:b w:val="1"/>
          <w:color w:val="333333"/>
          <w:sz w:val="28"/>
        </w:rPr>
        <w:t xml:space="preserve">Прокуратурой округа в районный суд направлено уголовное дело по факту хищения денежных средств участников долевого строительства </w:t>
      </w:r>
    </w:p>
    <w:p w14:paraId="02000000">
      <w:pPr>
        <w:pStyle w:val="Style_1"/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 xml:space="preserve">Прокуратурой округа утверждено обвинительное заключение в отношении участников организованной группы, обвиняемых в совершении 382 преступлений, предусмотренных ч. 4 ст. 159 УК РФ и 1 преступления, предусмотренного п. «а, б» ч. 4 </w:t>
      </w:r>
      <w:r>
        <w:rPr>
          <w:rFonts w:ascii="Times New Roman" w:hAnsi="Times New Roman"/>
          <w:color w:val="333333"/>
          <w:sz w:val="28"/>
        </w:rPr>
        <w:t>ст. 174.1 УК РФ.</w:t>
      </w:r>
    </w:p>
    <w:p w14:paraId="03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>В ходе следствия установлено</w:t>
      </w:r>
      <w:r>
        <w:rPr>
          <w:rFonts w:ascii="Times New Roman" w:hAnsi="Times New Roman"/>
          <w:color w:val="333333"/>
          <w:sz w:val="28"/>
        </w:rPr>
        <w:t xml:space="preserve">, что </w:t>
      </w:r>
      <w:r>
        <w:rPr>
          <w:rFonts w:ascii="Times New Roman" w:hAnsi="Times New Roman"/>
          <w:color w:val="333333"/>
          <w:sz w:val="28"/>
        </w:rPr>
        <w:t xml:space="preserve">бенефициарные владельцы группы строительных компаний, а также подконтрольные </w:t>
      </w:r>
      <w:r>
        <w:rPr>
          <w:rFonts w:ascii="Times New Roman" w:hAnsi="Times New Roman"/>
          <w:color w:val="333333"/>
          <w:sz w:val="28"/>
        </w:rPr>
        <w:t xml:space="preserve">им руководители входящих в группу организаций </w:t>
      </w:r>
      <w:r>
        <w:rPr>
          <w:rFonts w:ascii="Times New Roman" w:hAnsi="Times New Roman"/>
          <w:sz w:val="28"/>
        </w:rPr>
        <w:t>в период времени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2018</w:t>
      </w:r>
      <w:r>
        <w:rPr>
          <w:rFonts w:ascii="Times New Roman" w:hAnsi="Times New Roman"/>
          <w:sz w:val="28"/>
        </w:rPr>
        <w:t xml:space="preserve"> по </w:t>
      </w:r>
      <w:r>
        <w:rPr>
          <w:rFonts w:ascii="Times New Roman" w:hAnsi="Times New Roman"/>
          <w:sz w:val="28"/>
        </w:rPr>
        <w:t>2024 год</w:t>
      </w:r>
      <w:r>
        <w:rPr>
          <w:rFonts w:ascii="Times New Roman" w:hAnsi="Times New Roman"/>
          <w:color w:val="333333"/>
          <w:sz w:val="28"/>
        </w:rPr>
        <w:t xml:space="preserve"> организовали хищение у участников долевого строительства</w:t>
      </w:r>
      <w:r>
        <w:rPr>
          <w:rFonts w:ascii="Times New Roman" w:hAnsi="Times New Roman"/>
          <w:color w:val="333333"/>
          <w:sz w:val="28"/>
        </w:rPr>
        <w:t xml:space="preserve"> более 2,5 млрд. рублей, путем заключения договоров участия </w:t>
      </w:r>
      <w:r>
        <w:rPr>
          <w:rFonts w:ascii="Times New Roman" w:hAnsi="Times New Roman"/>
          <w:color w:val="333333"/>
          <w:sz w:val="28"/>
        </w:rPr>
        <w:t xml:space="preserve">в долевом строительстве либо соглашений </w:t>
      </w:r>
      <w:r>
        <w:rPr>
          <w:rFonts w:ascii="Times New Roman" w:hAnsi="Times New Roman"/>
          <w:color w:val="333333"/>
          <w:sz w:val="28"/>
        </w:rPr>
        <w:t xml:space="preserve">о приобретении прав требований по указанным договорам, не намереваясь выполнять взятые обязательства </w:t>
      </w:r>
      <w:r>
        <w:rPr>
          <w:rFonts w:ascii="Times New Roman" w:hAnsi="Times New Roman"/>
          <w:color w:val="333333"/>
          <w:sz w:val="28"/>
        </w:rPr>
        <w:t xml:space="preserve">по строительству </w:t>
      </w:r>
      <w:r>
        <w:rPr>
          <w:rFonts w:ascii="Times New Roman" w:hAnsi="Times New Roman"/>
          <w:sz w:val="28"/>
        </w:rPr>
        <w:t>многофункционального жилого комплекса со школой и детским дошкольным образовательным учреждением</w:t>
      </w:r>
      <w:r>
        <w:rPr>
          <w:rFonts w:ascii="Times New Roman" w:hAnsi="Times New Roman"/>
          <w:sz w:val="28"/>
        </w:rPr>
        <w:t>.</w:t>
      </w:r>
    </w:p>
    <w:p w14:paraId="04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>Денежные средства, полученные от участников долевого строительства, в целях придания правомерного вида их владения неосведомленными сотрудниками бухгалтерии по указанию обвиняемых</w:t>
      </w:r>
      <w:r>
        <w:rPr>
          <w:rFonts w:ascii="Times New Roman" w:hAnsi="Times New Roman"/>
          <w:color w:val="333333"/>
          <w:sz w:val="28"/>
        </w:rPr>
        <w:t xml:space="preserve"> переводились на расчетные счета аффилированных ими юридических лиц, в том числе в счет оплаты договоров займов. </w:t>
      </w:r>
    </w:p>
    <w:p w14:paraId="05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 xml:space="preserve">В целях восстановления имущественных прав дольщиков наложен арест на имущество обвиняемых и подконтрольных им организаций, </w:t>
      </w:r>
      <w:r>
        <w:rPr>
          <w:rFonts w:ascii="Times New Roman" w:hAnsi="Times New Roman"/>
          <w:color w:val="333333"/>
          <w:sz w:val="28"/>
        </w:rPr>
        <w:br/>
      </w:r>
      <w:r>
        <w:rPr>
          <w:rFonts w:ascii="Times New Roman" w:hAnsi="Times New Roman"/>
          <w:color w:val="333333"/>
          <w:sz w:val="28"/>
        </w:rPr>
        <w:t xml:space="preserve">на общую сумму более 11 млрд. рублей. </w:t>
      </w:r>
    </w:p>
    <w:p w14:paraId="06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color w:val="333333"/>
          <w:sz w:val="28"/>
        </w:rPr>
        <w:tab/>
      </w:r>
      <w:r>
        <w:rPr>
          <w:rFonts w:ascii="Times New Roman" w:hAnsi="Times New Roman"/>
          <w:color w:val="333333"/>
          <w:sz w:val="28"/>
        </w:rPr>
        <w:t>Уголовное дело направлению в Мещанский районный суд г. Москвы для рассмотрения по существу.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9" w:type="paragraph">
    <w:name w:val="toc 3"/>
    <w:next w:val="Style_2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Balloon Text"/>
    <w:basedOn w:val="Style_2"/>
    <w:link w:val="Style_2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2_ch"/>
    <w:link w:val="Style_23"/>
    <w:rPr>
      <w:rFonts w:ascii="Segoe UI" w:hAnsi="Segoe UI"/>
      <w:sz w:val="18"/>
    </w:rPr>
  </w:style>
  <w:style w:styleId="Style_24" w:type="paragraph">
    <w:name w:val="heading 2"/>
    <w:next w:val="Style_2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2026-02-20T13:12:57Z</dcterms:created>
  <dcterms:modified xsi:type="dcterms:W3CDTF">2026-03-11T14:42:07Z</dcterms:modified>
</cp:coreProperties>
</file>